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0D" w:rsidRPr="002B6C7B" w:rsidRDefault="00A26E0D" w:rsidP="00A26E0D">
      <w:pPr>
        <w:spacing w:after="0" w:line="259" w:lineRule="auto"/>
        <w:jc w:val="center"/>
        <w:rPr>
          <w:rFonts w:ascii="Tahoma" w:hAnsi="Tahoma" w:cs="Tahoma"/>
          <w:b/>
          <w:color w:val="404040" w:themeColor="text1" w:themeTint="BF"/>
          <w:sz w:val="24"/>
          <w:szCs w:val="20"/>
        </w:rPr>
      </w:pPr>
      <w:r w:rsidRPr="002B6C7B">
        <w:rPr>
          <w:rFonts w:ascii="Tahoma" w:hAnsi="Tahoma" w:cs="Tahoma"/>
          <w:b/>
          <w:color w:val="404040" w:themeColor="text1" w:themeTint="BF"/>
          <w:sz w:val="24"/>
          <w:szCs w:val="20"/>
        </w:rPr>
        <w:t xml:space="preserve">CSR </w:t>
      </w:r>
      <w:proofErr w:type="spellStart"/>
      <w:r w:rsidRPr="002B6C7B">
        <w:rPr>
          <w:rFonts w:ascii="Tahoma" w:hAnsi="Tahoma" w:cs="Tahoma"/>
          <w:b/>
          <w:color w:val="404040" w:themeColor="text1" w:themeTint="BF"/>
          <w:sz w:val="24"/>
          <w:szCs w:val="20"/>
        </w:rPr>
        <w:t>Masters</w:t>
      </w:r>
      <w:proofErr w:type="spellEnd"/>
      <w:r w:rsidRPr="002B6C7B">
        <w:rPr>
          <w:rFonts w:ascii="Tahoma" w:hAnsi="Tahoma" w:cs="Tahoma"/>
          <w:b/>
          <w:color w:val="404040" w:themeColor="text1" w:themeTint="BF"/>
          <w:sz w:val="24"/>
          <w:szCs w:val="20"/>
        </w:rPr>
        <w:t xml:space="preserve"> – działaj z Henklem!</w:t>
      </w:r>
    </w:p>
    <w:p w:rsidR="00A26E0D" w:rsidRPr="008F3AF3" w:rsidRDefault="00224E92" w:rsidP="00A26E0D">
      <w:pPr>
        <w:spacing w:after="0" w:line="259" w:lineRule="auto"/>
        <w:jc w:val="center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>
        <w:rPr>
          <w:rFonts w:ascii="Tahoma" w:hAnsi="Tahoma" w:cs="Tahoma"/>
          <w:b/>
          <w:color w:val="404040" w:themeColor="text1" w:themeTint="BF"/>
          <w:sz w:val="19"/>
          <w:szCs w:val="19"/>
        </w:rPr>
        <w:t>Wystartował</w:t>
      </w:r>
      <w:bookmarkStart w:id="0" w:name="_GoBack"/>
      <w:bookmarkEnd w:id="0"/>
      <w:r w:rsidR="00A26E0D"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 xml:space="preserve"> ogólnopolski konkurs dla studentów, </w:t>
      </w:r>
      <w:r w:rsidR="00A26E0D"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br/>
        <w:t xml:space="preserve">w którym możesz wygrać 5 000 zł na realizację własnego projektu </w:t>
      </w:r>
      <w:r w:rsidR="00A26E0D"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br/>
        <w:t>związanego ze społeczną odpowiedzialnością biznesu.</w:t>
      </w:r>
    </w:p>
    <w:p w:rsidR="00A26E0D" w:rsidRPr="008F3AF3" w:rsidRDefault="00A26E0D" w:rsidP="00A26E0D">
      <w:pPr>
        <w:spacing w:after="0" w:line="259" w:lineRule="auto"/>
        <w:jc w:val="center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 w:line="259" w:lineRule="auto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 xml:space="preserve">Pomoc dla domów dziecka, warsztaty edukacyjne, inicjatywy społeczno-kulturalne aktywizujące seniorów, a może akcje sadzenia drzew? To jedne z propozycji pomysłów, które możesz zrealizować. Poza niesieniem pomocy lokalnej społeczności dzięki udziałowi w CSR </w:t>
      </w:r>
      <w:proofErr w:type="spellStart"/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>Masters</w:t>
      </w:r>
      <w:proofErr w:type="spellEnd"/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 xml:space="preserve"> masz szansę na zdobycie doświadczenia w przygotowaniu i zarządzaniu autorskim projektem CSR-owym.</w:t>
      </w:r>
    </w:p>
    <w:p w:rsidR="00A26E0D" w:rsidRPr="008F3AF3" w:rsidRDefault="00A26E0D" w:rsidP="00A26E0D">
      <w:pPr>
        <w:spacing w:after="0" w:line="259" w:lineRule="auto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Ogólnopolska inicjatywa firmy Henkel jest skierowana do studentów polskich uczelni. Aby wziąć udział w konkursie należy zgłosić 2-4 osobową drużynę i wypełnić formularz zgłoszeniowy do 6 grudnia. Zgłaszane projekty powinny dotyczyć jednej z dwóch kategorii: działania prospołeczne, edukacja i kultura lub aktywności ekologiczne i prozdrowotne. Każdy zespół może też przygotować koncepty dla tych dwóch kategorii. </w:t>
      </w: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 xml:space="preserve">Komu można pomóc? </w:t>
      </w:r>
    </w:p>
    <w:p w:rsidR="00A26E0D" w:rsidRPr="008F3AF3" w:rsidRDefault="00A26E0D" w:rsidP="00A26E0D">
      <w:pPr>
        <w:spacing w:after="0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Podczas wyboru beneficjentów projektu istnieje pełna dowolność – mogą to być dzieci, studenci, uczniowie, osoby starsze, bezrobotni i jeszcze wiele innych grup. Istotne, aby odbiorców zrzeszała pewna instytucja (np. fundacja, szkoła, szpital czy dom kultury itp.).</w:t>
      </w: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Jury wybierze trzy najlepsze projekty z każdej z dwóch kategorii. Sześć wybranych drużyn dostanie zaproszenie do finału, w którym zadaniem uczestników będzie przygotowanie krótkiego filmu promującego inicjatywę. O tym, które drużyny otrzymają 5 000 zł na realizację projektu, zdecydują internauci za pomocą głosowania w ostatnim etapie konkursu. </w:t>
      </w: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 xml:space="preserve">„CSR </w:t>
      </w:r>
      <w:proofErr w:type="spellStart"/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>Masters</w:t>
      </w:r>
      <w:proofErr w:type="spellEnd"/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 xml:space="preserve"> – działaj z Henklem”, czyli lepszy start na rynku pracy</w:t>
      </w:r>
    </w:p>
    <w:p w:rsidR="00A26E0D" w:rsidRPr="008F3AF3" w:rsidRDefault="00A26E0D" w:rsidP="00A26E0D">
      <w:pPr>
        <w:spacing w:after="0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Projekt inicjowany przez firmę Henkel daje nie tylko korzyści beneficjentom konkursu, ale jest okazją dla studentów do zdobycia cennego doświadczenia w planowaniu i zarządzaniu projektem. Laureaci konkursu poznają też kadrę zarządzającą firmy Henkel, która podzieli się z nimi swoją wiedzą z zakresu społecznej odpowiedzialności biznesu. </w:t>
      </w:r>
      <w:r w:rsidRPr="008F3AF3">
        <w:rPr>
          <w:rFonts w:ascii="Tahoma" w:hAnsi="Tahoma" w:cs="Tahoma"/>
          <w:i/>
          <w:color w:val="404040" w:themeColor="text1" w:themeTint="BF"/>
          <w:sz w:val="19"/>
          <w:szCs w:val="19"/>
        </w:rPr>
        <w:t xml:space="preserve">Zrównoważony rozwój oraz społeczna odpowiedzialność są dla nas niezwykle ważne, dlatego zdecydowaliśmy się na organizację 1. </w:t>
      </w:r>
      <w:proofErr w:type="gramStart"/>
      <w:r w:rsidRPr="008F3AF3">
        <w:rPr>
          <w:rFonts w:ascii="Tahoma" w:hAnsi="Tahoma" w:cs="Tahoma"/>
          <w:i/>
          <w:color w:val="404040" w:themeColor="text1" w:themeTint="BF"/>
          <w:sz w:val="19"/>
          <w:szCs w:val="19"/>
        </w:rPr>
        <w:t>edycji</w:t>
      </w:r>
      <w:proofErr w:type="gramEnd"/>
      <w:r w:rsidRPr="008F3AF3">
        <w:rPr>
          <w:rFonts w:ascii="Tahoma" w:hAnsi="Tahoma" w:cs="Tahoma"/>
          <w:i/>
          <w:color w:val="404040" w:themeColor="text1" w:themeTint="BF"/>
          <w:sz w:val="19"/>
          <w:szCs w:val="19"/>
        </w:rPr>
        <w:t xml:space="preserve"> „CSR </w:t>
      </w:r>
      <w:proofErr w:type="spellStart"/>
      <w:r w:rsidRPr="008F3AF3">
        <w:rPr>
          <w:rFonts w:ascii="Tahoma" w:hAnsi="Tahoma" w:cs="Tahoma"/>
          <w:i/>
          <w:color w:val="404040" w:themeColor="text1" w:themeTint="BF"/>
          <w:sz w:val="19"/>
          <w:szCs w:val="19"/>
        </w:rPr>
        <w:t>Masters</w:t>
      </w:r>
      <w:proofErr w:type="spellEnd"/>
      <w:r w:rsidRPr="008F3AF3">
        <w:rPr>
          <w:rFonts w:ascii="Tahoma" w:hAnsi="Tahoma" w:cs="Tahoma"/>
          <w:i/>
          <w:color w:val="404040" w:themeColor="text1" w:themeTint="BF"/>
          <w:sz w:val="19"/>
          <w:szCs w:val="19"/>
        </w:rPr>
        <w:t xml:space="preserve"> – Działaj z Henklem!”. Wierzymy w potencjał studentów i chcemy, żeby razem z nami angażowali się w działania na rzecz społeczności lokalnej. Wiemy, jak ważne jest edukowanie młodego pokolenia z zakresu CSR, dlatego chcemy motywować młodych ludzi do niesienia pomocy i rozwijać w nich poczucie odpowiedzialności za środowisko</w:t>
      </w: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 – mówi Karolina </w:t>
      </w:r>
      <w:proofErr w:type="spellStart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Szmidt</w:t>
      </w:r>
      <w:proofErr w:type="spellEnd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, Human </w:t>
      </w:r>
      <w:proofErr w:type="spellStart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Resources</w:t>
      </w:r>
      <w:proofErr w:type="spellEnd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 Cluster </w:t>
      </w:r>
      <w:proofErr w:type="spellStart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Head</w:t>
      </w:r>
      <w:proofErr w:type="spellEnd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 – </w:t>
      </w:r>
      <w:proofErr w:type="spellStart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North</w:t>
      </w:r>
      <w:proofErr w:type="spellEnd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 East.</w:t>
      </w: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b/>
          <w:color w:val="404040" w:themeColor="text1" w:themeTint="BF"/>
          <w:sz w:val="19"/>
          <w:szCs w:val="19"/>
        </w:rPr>
        <w:t>Terminy dostarczania prac</w:t>
      </w:r>
    </w:p>
    <w:p w:rsidR="00A26E0D" w:rsidRPr="008F3AF3" w:rsidRDefault="00A26E0D" w:rsidP="00A26E0D">
      <w:pPr>
        <w:spacing w:after="0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Zgłoszenia projektów w formie wypełnionych formularzy są przyjmowane do 6 grudnia. Następnie sześć najlepszych zespołów zostanie zaproszonych do finałowego etapu, w którym zadaniem będzie przygotowanie do 22 stycznia krótkiego filmu promującego projekt. Z kolei od 24 stycznia przez 2 tygodnie będzie odbywać się głosowanie przez internautów na najlepszy projekt CSR-</w:t>
      </w:r>
      <w:proofErr w:type="spellStart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owy</w:t>
      </w:r>
      <w:proofErr w:type="spellEnd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. O tym, które drużyny otrzymają tytuł CSR </w:t>
      </w:r>
      <w:proofErr w:type="spellStart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Masters</w:t>
      </w:r>
      <w:proofErr w:type="spellEnd"/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, dowiemy się 8 lutego! </w:t>
      </w:r>
    </w:p>
    <w:p w:rsidR="00A26E0D" w:rsidRPr="008F3AF3" w:rsidRDefault="00A26E0D" w:rsidP="00A26E0D">
      <w:pPr>
        <w:spacing w:after="0"/>
        <w:rPr>
          <w:rFonts w:ascii="Tahoma" w:hAnsi="Tahoma" w:cs="Tahoma"/>
          <w:color w:val="404040" w:themeColor="text1" w:themeTint="BF"/>
          <w:sz w:val="19"/>
          <w:szCs w:val="19"/>
        </w:rPr>
      </w:pPr>
    </w:p>
    <w:p w:rsidR="00A26E0D" w:rsidRPr="008F3AF3" w:rsidRDefault="00A26E0D" w:rsidP="00A26E0D">
      <w:pPr>
        <w:spacing w:after="0"/>
        <w:rPr>
          <w:rStyle w:val="Hipercze"/>
          <w:rFonts w:ascii="Tahoma" w:hAnsi="Tahoma" w:cs="Tahoma"/>
          <w:sz w:val="19"/>
          <w:szCs w:val="19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Wszystkie szczegółowe informacje znajdują się na stronie: </w:t>
      </w:r>
      <w:hyperlink r:id="rId4" w:history="1">
        <w:r w:rsidRPr="008F3AF3">
          <w:rPr>
            <w:rStyle w:val="Hipercze"/>
            <w:rFonts w:ascii="Tahoma" w:hAnsi="Tahoma" w:cs="Tahoma"/>
            <w:sz w:val="19"/>
            <w:szCs w:val="19"/>
          </w:rPr>
          <w:t>http://csrmasters.pl/</w:t>
        </w:r>
      </w:hyperlink>
    </w:p>
    <w:p w:rsidR="00016B74" w:rsidRPr="008F3AF3" w:rsidRDefault="00A26E0D" w:rsidP="008F3AF3">
      <w:pPr>
        <w:spacing w:after="0"/>
        <w:rPr>
          <w:rFonts w:ascii="Tahoma" w:hAnsi="Tahoma" w:cs="Tahoma"/>
          <w:color w:val="262626" w:themeColor="text1" w:themeTint="D9"/>
          <w:sz w:val="20"/>
          <w:szCs w:val="20"/>
        </w:rPr>
      </w:pPr>
      <w:r w:rsidRPr="008F3AF3">
        <w:rPr>
          <w:rFonts w:ascii="Tahoma" w:hAnsi="Tahoma" w:cs="Tahoma"/>
          <w:color w:val="404040" w:themeColor="text1" w:themeTint="BF"/>
          <w:sz w:val="19"/>
          <w:szCs w:val="19"/>
        </w:rPr>
        <w:t>Bądź na bieżąco i doł</w:t>
      </w:r>
      <w:r w:rsidR="008F3AF3" w:rsidRPr="008F3AF3">
        <w:rPr>
          <w:rFonts w:ascii="Tahoma" w:hAnsi="Tahoma" w:cs="Tahoma"/>
          <w:color w:val="404040" w:themeColor="text1" w:themeTint="BF"/>
          <w:sz w:val="19"/>
          <w:szCs w:val="19"/>
        </w:rPr>
        <w:t xml:space="preserve">ącz do wydarzenia na FB: </w:t>
      </w:r>
      <w:hyperlink r:id="rId5" w:history="1">
        <w:r w:rsidR="008F3AF3" w:rsidRPr="008F3AF3">
          <w:rPr>
            <w:rStyle w:val="Hipercze"/>
            <w:rFonts w:ascii="Tahoma" w:hAnsi="Tahoma" w:cs="Tahoma"/>
            <w:sz w:val="19"/>
            <w:szCs w:val="19"/>
          </w:rPr>
          <w:t>https://www.facebook.com/events/1159560660788113/</w:t>
        </w:r>
      </w:hyperlink>
    </w:p>
    <w:sectPr w:rsidR="00016B74" w:rsidRPr="008F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0D"/>
    <w:rsid w:val="001A0D3B"/>
    <w:rsid w:val="00224E92"/>
    <w:rsid w:val="004F3011"/>
    <w:rsid w:val="008F3AF3"/>
    <w:rsid w:val="00A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7413-3AEB-465F-9403-116135CF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E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6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E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E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E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1159560660788113/" TargetMode="External"/><Relationship Id="rId4" Type="http://schemas.openxmlformats.org/officeDocument/2006/relationships/hyperlink" Target="http://csrmaster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Engele</dc:creator>
  <cp:keywords/>
  <dc:description/>
  <cp:lastModifiedBy>Elżbieta Węcłak</cp:lastModifiedBy>
  <cp:revision>2</cp:revision>
  <dcterms:created xsi:type="dcterms:W3CDTF">2016-11-02T11:58:00Z</dcterms:created>
  <dcterms:modified xsi:type="dcterms:W3CDTF">2016-11-15T11:06:00Z</dcterms:modified>
</cp:coreProperties>
</file>