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14" w:rsidRPr="00D3762D" w:rsidRDefault="00FD2914" w:rsidP="00FD2914">
      <w:pPr>
        <w:jc w:val="center"/>
        <w:rPr>
          <w:b/>
          <w:lang w:val="pl-PL"/>
        </w:rPr>
      </w:pPr>
      <w:r w:rsidRPr="00D3762D">
        <w:rPr>
          <w:b/>
          <w:lang w:val="pl-PL"/>
        </w:rPr>
        <w:t>Zasady przygotowania artykułów</w:t>
      </w:r>
    </w:p>
    <w:p w:rsidR="00FD2914" w:rsidRPr="008D59D1" w:rsidRDefault="00FD2914" w:rsidP="00FD2914">
      <w:pPr>
        <w:jc w:val="both"/>
        <w:rPr>
          <w:rFonts w:ascii="Arial Narrow" w:hAnsi="Arial Narrow" w:cs="Arial"/>
          <w:color w:val="000000"/>
          <w:sz w:val="22"/>
          <w:lang w:val="pl-PL"/>
        </w:rPr>
      </w:pPr>
    </w:p>
    <w:p w:rsidR="00FD2914" w:rsidRPr="0043783D" w:rsidRDefault="00FD2914" w:rsidP="00FD2914">
      <w:pPr>
        <w:pStyle w:val="Tekstpodstawowywcity"/>
        <w:spacing w:line="240" w:lineRule="auto"/>
        <w:ind w:firstLine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„</w:t>
      </w:r>
      <w:r w:rsidRPr="0043783D">
        <w:rPr>
          <w:rFonts w:ascii="Times New Roman" w:hAnsi="Times New Roman" w:cs="Times New Roman"/>
          <w:sz w:val="22"/>
        </w:rPr>
        <w:t>Roczniki</w:t>
      </w:r>
      <w:r>
        <w:rPr>
          <w:rFonts w:ascii="Times New Roman" w:hAnsi="Times New Roman" w:cs="Times New Roman"/>
          <w:sz w:val="22"/>
        </w:rPr>
        <w:t xml:space="preserve"> N</w:t>
      </w:r>
      <w:r w:rsidRPr="0043783D">
        <w:rPr>
          <w:rFonts w:ascii="Times New Roman" w:hAnsi="Times New Roman" w:cs="Times New Roman"/>
          <w:sz w:val="22"/>
        </w:rPr>
        <w:t>auk</w:t>
      </w:r>
      <w:r>
        <w:rPr>
          <w:rFonts w:ascii="Times New Roman" w:hAnsi="Times New Roman" w:cs="Times New Roman"/>
          <w:sz w:val="22"/>
        </w:rPr>
        <w:t>owe Ekonomii Rolnictwa i Rozwoju Obszarów Wiejskich”</w:t>
      </w:r>
      <w:r w:rsidRPr="0043783D">
        <w:rPr>
          <w:rFonts w:ascii="Times New Roman" w:hAnsi="Times New Roman" w:cs="Times New Roman"/>
          <w:sz w:val="22"/>
        </w:rPr>
        <w:t xml:space="preserve"> publikują wyłącznie oryginalne prace naukowe prezentujące wyniki badań empirycznych oraz artykuły metodyczne. </w:t>
      </w:r>
      <w:r>
        <w:rPr>
          <w:rFonts w:ascii="Times New Roman" w:hAnsi="Times New Roman" w:cs="Times New Roman"/>
          <w:sz w:val="22"/>
        </w:rPr>
        <w:t xml:space="preserve">Redakcja nie </w:t>
      </w:r>
      <w:r w:rsidRPr="0043783D">
        <w:rPr>
          <w:rFonts w:ascii="Times New Roman" w:hAnsi="Times New Roman" w:cs="Times New Roman"/>
          <w:sz w:val="22"/>
        </w:rPr>
        <w:t>p</w:t>
      </w:r>
      <w:r>
        <w:rPr>
          <w:rFonts w:ascii="Times New Roman" w:hAnsi="Times New Roman" w:cs="Times New Roman"/>
          <w:sz w:val="22"/>
        </w:rPr>
        <w:t>rzyjmuje</w:t>
      </w:r>
      <w:r w:rsidRPr="0043783D">
        <w:rPr>
          <w:rFonts w:ascii="Times New Roman" w:hAnsi="Times New Roman" w:cs="Times New Roman"/>
          <w:sz w:val="22"/>
        </w:rPr>
        <w:t xml:space="preserve"> opracowań już publikowanych w innych czasopismach lub opracowaniach zwartych </w:t>
      </w:r>
      <w:r>
        <w:rPr>
          <w:rFonts w:ascii="Times New Roman" w:hAnsi="Times New Roman" w:cs="Times New Roman"/>
          <w:sz w:val="22"/>
        </w:rPr>
        <w:t>ani</w:t>
      </w:r>
      <w:r w:rsidRPr="0043783D">
        <w:rPr>
          <w:rFonts w:ascii="Times New Roman" w:hAnsi="Times New Roman" w:cs="Times New Roman"/>
          <w:sz w:val="22"/>
        </w:rPr>
        <w:t xml:space="preserve"> opracowań wtórnych, bazujących wyłącznie na danych obcych.</w:t>
      </w:r>
    </w:p>
    <w:p w:rsidR="00FD2914" w:rsidRPr="0043783D" w:rsidRDefault="00FD2914" w:rsidP="00FD2914">
      <w:pPr>
        <w:pStyle w:val="Styl2"/>
        <w:numPr>
          <w:ilvl w:val="0"/>
          <w:numId w:val="3"/>
        </w:numPr>
        <w:spacing w:line="240" w:lineRule="auto"/>
        <w:rPr>
          <w:color w:val="000000"/>
          <w:sz w:val="22"/>
        </w:rPr>
      </w:pPr>
      <w:r w:rsidRPr="0043783D">
        <w:rPr>
          <w:color w:val="000000"/>
          <w:sz w:val="22"/>
        </w:rPr>
        <w:t>Artykuł powinien zawierać w języku polskim i ang</w:t>
      </w:r>
      <w:r>
        <w:rPr>
          <w:color w:val="000000"/>
          <w:sz w:val="22"/>
        </w:rPr>
        <w:t>ielskim: tytuł, słowa kluczowe; w</w:t>
      </w:r>
      <w:r w:rsidRPr="0043783D">
        <w:rPr>
          <w:color w:val="000000"/>
          <w:sz w:val="22"/>
        </w:rPr>
        <w:t xml:space="preserve"> języku polskim</w:t>
      </w:r>
      <w:r>
        <w:rPr>
          <w:color w:val="000000"/>
          <w:sz w:val="22"/>
        </w:rPr>
        <w:t xml:space="preserve"> (lub angielskim)</w:t>
      </w:r>
      <w:r w:rsidRPr="0043783D">
        <w:rPr>
          <w:color w:val="000000"/>
          <w:sz w:val="22"/>
        </w:rPr>
        <w:t>: nazwę instytucji</w:t>
      </w:r>
      <w:r>
        <w:rPr>
          <w:color w:val="000000"/>
          <w:sz w:val="22"/>
        </w:rPr>
        <w:t xml:space="preserve"> i jej kierownika,</w:t>
      </w:r>
      <w:r w:rsidRPr="0043783D">
        <w:rPr>
          <w:color w:val="000000"/>
          <w:sz w:val="22"/>
        </w:rPr>
        <w:t xml:space="preserve"> synopsis, literaturę, a w języku angielskim </w:t>
      </w:r>
      <w:proofErr w:type="spellStart"/>
      <w:r w:rsidRPr="0043783D">
        <w:rPr>
          <w:color w:val="000000"/>
          <w:sz w:val="22"/>
        </w:rPr>
        <w:t>summary</w:t>
      </w:r>
      <w:proofErr w:type="spellEnd"/>
      <w:r w:rsidRPr="0043783D">
        <w:rPr>
          <w:color w:val="000000"/>
          <w:sz w:val="22"/>
        </w:rPr>
        <w:t xml:space="preserve"> (maksymalnie 14 wierszy). </w:t>
      </w:r>
    </w:p>
    <w:p w:rsidR="00FD2914" w:rsidRPr="0043783D" w:rsidRDefault="00FD2914" w:rsidP="00FD2914">
      <w:pPr>
        <w:pStyle w:val="Styl2"/>
        <w:numPr>
          <w:ilvl w:val="0"/>
          <w:numId w:val="3"/>
        </w:numPr>
        <w:spacing w:line="240" w:lineRule="auto"/>
        <w:rPr>
          <w:color w:val="000000"/>
          <w:sz w:val="22"/>
        </w:rPr>
      </w:pPr>
      <w:r w:rsidRPr="0043783D">
        <w:rPr>
          <w:color w:val="000000"/>
          <w:sz w:val="22"/>
        </w:rPr>
        <w:t>Artykuł powinien być podzielony na rozdziały</w:t>
      </w:r>
      <w:r>
        <w:rPr>
          <w:color w:val="000000"/>
          <w:sz w:val="22"/>
        </w:rPr>
        <w:t xml:space="preserve"> (bez numeracji)</w:t>
      </w:r>
      <w:r w:rsidRPr="0043783D">
        <w:rPr>
          <w:color w:val="000000"/>
          <w:sz w:val="22"/>
        </w:rPr>
        <w:t xml:space="preserve"> i </w:t>
      </w:r>
      <w:r>
        <w:rPr>
          <w:color w:val="000000"/>
          <w:sz w:val="22"/>
        </w:rPr>
        <w:t xml:space="preserve">jest zalecane, </w:t>
      </w:r>
      <w:r w:rsidRPr="0043783D">
        <w:rPr>
          <w:color w:val="000000"/>
          <w:sz w:val="22"/>
        </w:rPr>
        <w:t>aby zawierał wstęp oraz wnioski lub podsumowanie</w:t>
      </w:r>
      <w:r>
        <w:rPr>
          <w:color w:val="000000"/>
          <w:sz w:val="22"/>
        </w:rPr>
        <w:t>, a n</w:t>
      </w:r>
      <w:r w:rsidRPr="0043783D">
        <w:rPr>
          <w:color w:val="000000"/>
          <w:sz w:val="22"/>
        </w:rPr>
        <w:t>a końcu dokładn</w:t>
      </w:r>
      <w:r>
        <w:rPr>
          <w:color w:val="000000"/>
          <w:sz w:val="22"/>
        </w:rPr>
        <w:t>y</w:t>
      </w:r>
      <w:r w:rsidRPr="0043783D">
        <w:rPr>
          <w:color w:val="000000"/>
          <w:sz w:val="22"/>
        </w:rPr>
        <w:t xml:space="preserve"> adres do korespondencji</w:t>
      </w:r>
      <w:r>
        <w:rPr>
          <w:color w:val="000000"/>
          <w:sz w:val="22"/>
        </w:rPr>
        <w:t>.</w:t>
      </w:r>
    </w:p>
    <w:p w:rsidR="00FD2914" w:rsidRPr="0043783D" w:rsidRDefault="00FD2914" w:rsidP="00FD2914">
      <w:pPr>
        <w:pStyle w:val="Styl2"/>
        <w:numPr>
          <w:ilvl w:val="0"/>
          <w:numId w:val="3"/>
        </w:numPr>
        <w:spacing w:line="240" w:lineRule="auto"/>
        <w:rPr>
          <w:color w:val="000000"/>
          <w:sz w:val="22"/>
        </w:rPr>
      </w:pPr>
      <w:r w:rsidRPr="0043783D">
        <w:rPr>
          <w:color w:val="000000"/>
          <w:sz w:val="22"/>
        </w:rPr>
        <w:t xml:space="preserve">Odwołania w tekście do pozycji literaturowych powinny zawierać nazwisko autora, rok wydania podany w wykazie literatury, bez przecinka i w nawiasie kwadratowym, np. </w:t>
      </w:r>
      <w:r w:rsidRPr="0043783D">
        <w:rPr>
          <w:bCs/>
          <w:color w:val="000000"/>
          <w:sz w:val="22"/>
        </w:rPr>
        <w:t>[Wiatrak 1990]</w:t>
      </w:r>
      <w:r>
        <w:rPr>
          <w:bCs/>
          <w:color w:val="000000"/>
          <w:sz w:val="22"/>
        </w:rPr>
        <w:t>, przy cytowaniu (kursywą) ta</w:t>
      </w:r>
      <w:r w:rsidRPr="003418C5">
        <w:rPr>
          <w:color w:val="000000"/>
          <w:sz w:val="22"/>
        </w:rPr>
        <w:t xml:space="preserve">kże </w:t>
      </w:r>
      <w:r>
        <w:rPr>
          <w:bCs/>
          <w:color w:val="000000"/>
          <w:sz w:val="22"/>
        </w:rPr>
        <w:t>numer strony</w:t>
      </w:r>
      <w:r w:rsidRPr="0043783D">
        <w:rPr>
          <w:bCs/>
          <w:color w:val="000000"/>
          <w:sz w:val="22"/>
        </w:rPr>
        <w:t>.</w:t>
      </w:r>
      <w:r w:rsidRPr="0043783D">
        <w:rPr>
          <w:color w:val="000000"/>
          <w:sz w:val="22"/>
        </w:rPr>
        <w:t xml:space="preserve"> Alfabetyczny wykaz literatury musi zawierać: nazwiska</w:t>
      </w:r>
      <w:r>
        <w:rPr>
          <w:color w:val="000000"/>
          <w:sz w:val="22"/>
        </w:rPr>
        <w:t xml:space="preserve"> i imiona</w:t>
      </w:r>
      <w:r w:rsidRPr="0043783D">
        <w:rPr>
          <w:color w:val="000000"/>
          <w:sz w:val="22"/>
        </w:rPr>
        <w:t xml:space="preserve"> autorów, rok wydania i po dwukropku tytuł publikacji (kursywą), wydawnictwo lub nazwę czasopisma (w cudzysłowie), numer woluminu, strony.</w:t>
      </w:r>
    </w:p>
    <w:p w:rsidR="00FD2914" w:rsidRPr="008D59D1" w:rsidRDefault="00FD2914" w:rsidP="00FD2914">
      <w:pPr>
        <w:ind w:firstLine="360"/>
        <w:rPr>
          <w:lang w:val="pl-PL"/>
        </w:rPr>
      </w:pPr>
      <w:r w:rsidRPr="008D59D1">
        <w:rPr>
          <w:lang w:val="pl-PL"/>
        </w:rPr>
        <w:t>Przykład</w:t>
      </w:r>
    </w:p>
    <w:p w:rsidR="00FD2914" w:rsidRPr="007C7A8D" w:rsidRDefault="00FD2914" w:rsidP="00FD2914">
      <w:pPr>
        <w:ind w:left="540" w:hanging="180"/>
        <w:jc w:val="both"/>
        <w:rPr>
          <w:sz w:val="23"/>
          <w:szCs w:val="23"/>
          <w:lang w:val="pl-PL"/>
        </w:rPr>
      </w:pPr>
      <w:proofErr w:type="spellStart"/>
      <w:r w:rsidRPr="007C7A8D">
        <w:rPr>
          <w:sz w:val="23"/>
          <w:szCs w:val="23"/>
          <w:lang w:val="pl-PL"/>
        </w:rPr>
        <w:t>Bołtromiuk</w:t>
      </w:r>
      <w:proofErr w:type="spellEnd"/>
      <w:r w:rsidRPr="007C7A8D">
        <w:rPr>
          <w:sz w:val="23"/>
          <w:szCs w:val="23"/>
          <w:lang w:val="pl-PL"/>
        </w:rPr>
        <w:t xml:space="preserve"> Artur 2011: </w:t>
      </w:r>
      <w:r w:rsidRPr="007C7A8D">
        <w:rPr>
          <w:i/>
          <w:sz w:val="23"/>
          <w:szCs w:val="23"/>
          <w:lang w:val="pl-PL"/>
        </w:rPr>
        <w:t>Zrównoważony rozwój wsi i rolnictwa w kontekście Wspólnej Polityce Rolnej Unii Europejskiej</w:t>
      </w:r>
      <w:r w:rsidRPr="007C7A8D">
        <w:rPr>
          <w:sz w:val="23"/>
          <w:szCs w:val="23"/>
          <w:lang w:val="pl-PL"/>
        </w:rPr>
        <w:t xml:space="preserve"> [</w:t>
      </w:r>
      <w:r>
        <w:rPr>
          <w:sz w:val="23"/>
          <w:szCs w:val="23"/>
          <w:lang w:val="pl-PL"/>
        </w:rPr>
        <w:t>w</w:t>
      </w:r>
      <w:r w:rsidRPr="007C7A8D">
        <w:rPr>
          <w:sz w:val="23"/>
          <w:szCs w:val="23"/>
          <w:lang w:val="pl-PL"/>
        </w:rPr>
        <w:t xml:space="preserve">] </w:t>
      </w:r>
      <w:r w:rsidRPr="007C7A8D">
        <w:rPr>
          <w:i/>
          <w:sz w:val="23"/>
          <w:szCs w:val="23"/>
          <w:lang w:val="pl-PL"/>
        </w:rPr>
        <w:t>Natura 2000 jako czynnik zrównoważonego rozwoju obszarów wiejskich regionu Zielonych Płuc Polski</w:t>
      </w:r>
      <w:r w:rsidRPr="007C7A8D">
        <w:rPr>
          <w:sz w:val="23"/>
          <w:szCs w:val="23"/>
          <w:lang w:val="pl-PL"/>
        </w:rPr>
        <w:t xml:space="preserve">, Artur </w:t>
      </w:r>
      <w:proofErr w:type="spellStart"/>
      <w:r w:rsidRPr="007C7A8D">
        <w:rPr>
          <w:sz w:val="23"/>
          <w:szCs w:val="23"/>
          <w:lang w:val="pl-PL"/>
        </w:rPr>
        <w:t>Bołtromiuk</w:t>
      </w:r>
      <w:proofErr w:type="spellEnd"/>
      <w:r w:rsidRPr="007C7A8D">
        <w:rPr>
          <w:sz w:val="23"/>
          <w:szCs w:val="23"/>
          <w:lang w:val="pl-PL"/>
        </w:rPr>
        <w:t>, Marek Kłodziński (</w:t>
      </w:r>
      <w:r>
        <w:rPr>
          <w:sz w:val="23"/>
          <w:szCs w:val="23"/>
          <w:lang w:val="pl-PL"/>
        </w:rPr>
        <w:t>r</w:t>
      </w:r>
      <w:r w:rsidRPr="007C7A8D">
        <w:rPr>
          <w:sz w:val="23"/>
          <w:szCs w:val="23"/>
          <w:lang w:val="pl-PL"/>
        </w:rPr>
        <w:t xml:space="preserve">ed.), </w:t>
      </w:r>
      <w:proofErr w:type="spellStart"/>
      <w:r w:rsidRPr="007C7A8D">
        <w:rPr>
          <w:sz w:val="23"/>
          <w:szCs w:val="23"/>
          <w:lang w:val="pl-PL"/>
        </w:rPr>
        <w:t>IRWiR</w:t>
      </w:r>
      <w:proofErr w:type="spellEnd"/>
      <w:r w:rsidRPr="007C7A8D">
        <w:rPr>
          <w:sz w:val="23"/>
          <w:szCs w:val="23"/>
          <w:lang w:val="pl-PL"/>
        </w:rPr>
        <w:t xml:space="preserve"> PAN, Warszawa, p. 65.</w:t>
      </w:r>
    </w:p>
    <w:p w:rsidR="00FD2914" w:rsidRPr="007C7A8D" w:rsidRDefault="00FD2914" w:rsidP="00FD2914">
      <w:pPr>
        <w:ind w:left="540" w:hanging="180"/>
        <w:jc w:val="both"/>
        <w:rPr>
          <w:sz w:val="23"/>
          <w:szCs w:val="23"/>
          <w:lang w:val="pl-PL"/>
        </w:rPr>
      </w:pPr>
      <w:r w:rsidRPr="007C7A8D">
        <w:rPr>
          <w:sz w:val="23"/>
          <w:szCs w:val="23"/>
          <w:lang w:val="pl-PL"/>
        </w:rPr>
        <w:t xml:space="preserve">Gołębiewska Barbara 2010: </w:t>
      </w:r>
      <w:r w:rsidRPr="007C7A8D">
        <w:rPr>
          <w:i/>
          <w:sz w:val="23"/>
          <w:szCs w:val="23"/>
          <w:lang w:val="pl-PL"/>
        </w:rPr>
        <w:t xml:space="preserve">Organizacyjno-ekonomiczne skutki zróżnicowania powiązań gospodarstw rolniczych z </w:t>
      </w:r>
      <w:proofErr w:type="spellStart"/>
      <w:r w:rsidRPr="007C7A8D">
        <w:rPr>
          <w:i/>
          <w:sz w:val="23"/>
          <w:szCs w:val="23"/>
          <w:lang w:val="pl-PL"/>
        </w:rPr>
        <w:t>otoczeniem</w:t>
      </w:r>
      <w:r>
        <w:rPr>
          <w:sz w:val="23"/>
          <w:szCs w:val="23"/>
          <w:lang w:val="pl-PL"/>
        </w:rPr>
        <w:t>,</w:t>
      </w:r>
      <w:r w:rsidRPr="007C7A8D">
        <w:rPr>
          <w:sz w:val="23"/>
          <w:szCs w:val="23"/>
          <w:lang w:val="pl-PL"/>
        </w:rPr>
        <w:t>Wydawnictwo</w:t>
      </w:r>
      <w:proofErr w:type="spellEnd"/>
      <w:r w:rsidRPr="007C7A8D">
        <w:rPr>
          <w:sz w:val="23"/>
          <w:szCs w:val="23"/>
          <w:lang w:val="pl-PL"/>
        </w:rPr>
        <w:t xml:space="preserve"> SGGW, Warszawa, p. 35-38.</w:t>
      </w:r>
    </w:p>
    <w:p w:rsidR="00FD2914" w:rsidRPr="007C7A8D" w:rsidRDefault="00FD2914" w:rsidP="00FD2914">
      <w:pPr>
        <w:ind w:left="540" w:hanging="180"/>
        <w:jc w:val="both"/>
        <w:rPr>
          <w:sz w:val="23"/>
          <w:szCs w:val="23"/>
          <w:lang w:val="pl-PL"/>
        </w:rPr>
      </w:pPr>
      <w:r w:rsidRPr="007C7A8D">
        <w:rPr>
          <w:sz w:val="23"/>
          <w:szCs w:val="23"/>
          <w:lang w:val="pl-PL"/>
        </w:rPr>
        <w:t xml:space="preserve">Zawojska Aldona 2011: </w:t>
      </w:r>
      <w:r w:rsidRPr="007C7A8D">
        <w:rPr>
          <w:i/>
          <w:sz w:val="23"/>
          <w:szCs w:val="23"/>
          <w:lang w:val="pl-PL"/>
        </w:rPr>
        <w:t>Pogoń za rentą i lobbing we Wspólnej Polityce Rolnej Unii Europejskiej</w:t>
      </w:r>
      <w:r w:rsidRPr="007C7A8D">
        <w:rPr>
          <w:sz w:val="23"/>
          <w:szCs w:val="23"/>
          <w:lang w:val="pl-PL"/>
        </w:rPr>
        <w:t>, „Roczniki Nauk Rolniczych. Seria G”, T. 98, z. 3, p. 63-72.</w:t>
      </w:r>
    </w:p>
    <w:p w:rsidR="00FD2914" w:rsidRPr="0043783D" w:rsidRDefault="00FD2914" w:rsidP="00FD2914">
      <w:pPr>
        <w:pStyle w:val="Styl1"/>
        <w:spacing w:line="240" w:lineRule="auto"/>
        <w:ind w:left="357" w:hanging="357"/>
      </w:pPr>
      <w:r w:rsidRPr="0043783D">
        <w:t xml:space="preserve">Prosimy o przygotowanie </w:t>
      </w:r>
      <w:r>
        <w:t>opracowania</w:t>
      </w:r>
      <w:r w:rsidRPr="0043783D">
        <w:t xml:space="preserve"> za pomocą edytora tekstowego (zalecany </w:t>
      </w:r>
      <w:r w:rsidRPr="0043783D">
        <w:rPr>
          <w:b/>
          <w:bCs/>
        </w:rPr>
        <w:t>Word</w:t>
      </w:r>
      <w:r w:rsidRPr="0043783D">
        <w:t xml:space="preserve">), wykresów w Excelu (wklejonych do WORD jako </w:t>
      </w:r>
      <w:r w:rsidRPr="0043783D">
        <w:rPr>
          <w:b/>
          <w:bCs/>
        </w:rPr>
        <w:t>obiekt Excela</w:t>
      </w:r>
      <w:r w:rsidRPr="0043783D">
        <w:t>) lub dołączonych w oddzielnych plikach. Inne obiekty (np. map</w:t>
      </w:r>
      <w:r>
        <w:t>y</w:t>
      </w:r>
      <w:r w:rsidRPr="0043783D">
        <w:t>)</w:t>
      </w:r>
      <w:r>
        <w:t xml:space="preserve"> należy przesłać jako edytowany </w:t>
      </w:r>
      <w:r w:rsidRPr="0043783D">
        <w:t xml:space="preserve">oddzielny </w:t>
      </w:r>
      <w:proofErr w:type="spellStart"/>
      <w:r w:rsidRPr="0043783D">
        <w:rPr>
          <w:b/>
          <w:bCs/>
        </w:rPr>
        <w:t>plik.jpg</w:t>
      </w:r>
      <w:proofErr w:type="spellEnd"/>
      <w:r w:rsidRPr="0043783D">
        <w:t xml:space="preserve"> lub </w:t>
      </w:r>
      <w:proofErr w:type="spellStart"/>
      <w:r w:rsidRPr="0043783D">
        <w:rPr>
          <w:b/>
          <w:bCs/>
        </w:rPr>
        <w:t>plik.cdr</w:t>
      </w:r>
      <w:proofErr w:type="spellEnd"/>
      <w:r w:rsidRPr="0043783D">
        <w:t xml:space="preserve">. Tabele w formacie WORDA lub EXCELA można również przesłać w oddzielnych plikach. </w:t>
      </w:r>
    </w:p>
    <w:p w:rsidR="00FD2914" w:rsidRPr="0043783D" w:rsidRDefault="00FD2914" w:rsidP="00FD2914">
      <w:pPr>
        <w:pStyle w:val="Styl1"/>
        <w:spacing w:line="240" w:lineRule="auto"/>
        <w:ind w:left="357" w:hanging="357"/>
      </w:pPr>
      <w:r w:rsidRPr="0043783D">
        <w:t xml:space="preserve">Należy wybrać format strony B5 (około 17cm x 24cm) oraz ustawić tak marginesy, aby tekst zajmował obszar na stronie o wymiarach: szerokość – </w:t>
      </w:r>
      <w:smartTag w:uri="urn:schemas-microsoft-com:office:smarttags" w:element="metricconverter">
        <w:smartTagPr>
          <w:attr w:name="ProductID" w:val="13 cm"/>
        </w:smartTagPr>
        <w:r w:rsidRPr="0043783D">
          <w:t>13 cm</w:t>
        </w:r>
      </w:smartTag>
      <w:r w:rsidRPr="0043783D">
        <w:t xml:space="preserve">, wysokość – </w:t>
      </w:r>
      <w:smartTag w:uri="urn:schemas-microsoft-com:office:smarttags" w:element="metricconverter">
        <w:smartTagPr>
          <w:attr w:name="ProductID" w:val="19 cm"/>
        </w:smartTagPr>
        <w:r w:rsidRPr="0043783D">
          <w:t xml:space="preserve">19 </w:t>
        </w:r>
        <w:proofErr w:type="spellStart"/>
        <w:r w:rsidRPr="0043783D">
          <w:t>cm</w:t>
        </w:r>
      </w:smartTag>
      <w:proofErr w:type="spellEnd"/>
      <w:r w:rsidRPr="0043783D">
        <w:t>.</w:t>
      </w:r>
      <w:r>
        <w:t xml:space="preserve"> </w:t>
      </w:r>
      <w:r w:rsidRPr="0043783D">
        <w:t xml:space="preserve">Tekst powinien być przygotowany </w:t>
      </w:r>
      <w:r>
        <w:t xml:space="preserve">bez wyróżnień, </w:t>
      </w:r>
      <w:r w:rsidRPr="0043783D">
        <w:t>jednolicie</w:t>
      </w:r>
      <w:r>
        <w:t xml:space="preserve"> (tylko cytowania kursywą)</w:t>
      </w:r>
      <w:r w:rsidRPr="0043783D">
        <w:t>.</w:t>
      </w:r>
    </w:p>
    <w:p w:rsidR="00FD2914" w:rsidRPr="0043783D" w:rsidRDefault="00FD2914" w:rsidP="00FD2914">
      <w:pPr>
        <w:pStyle w:val="Styl1"/>
        <w:spacing w:line="240" w:lineRule="auto"/>
        <w:ind w:left="357" w:hanging="357"/>
      </w:pPr>
      <w:r w:rsidRPr="0043783D">
        <w:t xml:space="preserve">Wielkość liter w tekście – 10 </w:t>
      </w:r>
      <w:proofErr w:type="spellStart"/>
      <w:r w:rsidRPr="0043783D">
        <w:t>pkt</w:t>
      </w:r>
      <w:proofErr w:type="spellEnd"/>
      <w:r>
        <w:t xml:space="preserve"> Times New Roman</w:t>
      </w:r>
      <w:r w:rsidRPr="0043783D">
        <w:t xml:space="preserve">, </w:t>
      </w:r>
      <w:r>
        <w:t xml:space="preserve">pojedynczy </w:t>
      </w:r>
      <w:r w:rsidRPr="0043783D">
        <w:t>odstęp międzyliniowy (interlinia), tytuł 12 pkt.</w:t>
      </w:r>
    </w:p>
    <w:p w:rsidR="00FD2914" w:rsidRPr="0043783D" w:rsidRDefault="00FD2914" w:rsidP="00FD2914">
      <w:pPr>
        <w:pStyle w:val="Styl1"/>
        <w:spacing w:line="240" w:lineRule="auto"/>
        <w:ind w:left="357" w:hanging="357"/>
      </w:pPr>
      <w:r w:rsidRPr="0043783D">
        <w:t xml:space="preserve">Klawisza </w:t>
      </w:r>
      <w:r w:rsidRPr="0043783D">
        <w:rPr>
          <w:b/>
        </w:rPr>
        <w:t>ENTER</w:t>
      </w:r>
      <w:r w:rsidRPr="0043783D">
        <w:t xml:space="preserve"> używa się tylko na końcu akapitu (wszystkie tytuły, punkty będące wyliczeniem itp. traktuje się jako odrębne akapity).</w:t>
      </w:r>
    </w:p>
    <w:p w:rsidR="00FD2914" w:rsidRPr="00BC6409" w:rsidRDefault="00FD2914" w:rsidP="00FD2914">
      <w:pPr>
        <w:pStyle w:val="Styl1"/>
        <w:spacing w:line="240" w:lineRule="auto"/>
        <w:ind w:left="357" w:hanging="357"/>
      </w:pPr>
      <w:r w:rsidRPr="0043783D">
        <w:t xml:space="preserve">Jeżeli w tekście umieszcza się numer kolejnego przypisu, powinien on być przedstawiony w formie liczby bez dodatkowych znaków, np. nawiasów (przypisy nadawane wyłącznie </w:t>
      </w:r>
      <w:r w:rsidRPr="00BC6409">
        <w:t>automatycznie).</w:t>
      </w:r>
    </w:p>
    <w:p w:rsidR="00FD2914" w:rsidRPr="00BC6409" w:rsidRDefault="00FD2914" w:rsidP="00FD2914">
      <w:pPr>
        <w:pStyle w:val="Styl1"/>
        <w:spacing w:line="240" w:lineRule="auto"/>
        <w:ind w:left="357" w:hanging="357"/>
        <w:rPr>
          <w:bCs/>
          <w:color w:val="000000"/>
          <w:sz w:val="22"/>
        </w:rPr>
      </w:pPr>
      <w:r w:rsidRPr="00BC6409">
        <w:t xml:space="preserve">Redakcja zastrzega sobie prawo nieprzyjęcia pracy, jeżeli negatywne recenzje pokrywają się ze zdaniem redakcji. Redakcja nie zwraca artykułów i zastrzega prawo skrótów tekstu, ograniczenia liczby rysunków, tabel, wykresów w ramach opracowania redakcyjnego. Redakcja nie wypłaca honorariów autorskich. </w:t>
      </w:r>
    </w:p>
    <w:p w:rsidR="00FD2914" w:rsidRPr="00BC6409" w:rsidRDefault="00FD2914" w:rsidP="00FD2914">
      <w:pPr>
        <w:pStyle w:val="Styl1"/>
        <w:spacing w:line="240" w:lineRule="auto"/>
        <w:ind w:left="357" w:hanging="357"/>
        <w:rPr>
          <w:bCs/>
          <w:color w:val="000000"/>
          <w:sz w:val="22"/>
        </w:rPr>
      </w:pPr>
      <w:r w:rsidRPr="00BC6409">
        <w:t xml:space="preserve">W celu zapobiegania przypadkom </w:t>
      </w:r>
      <w:proofErr w:type="spellStart"/>
      <w:r w:rsidRPr="00BC6409">
        <w:rPr>
          <w:i/>
        </w:rPr>
        <w:t>ghostwriting</w:t>
      </w:r>
      <w:proofErr w:type="spellEnd"/>
      <w:r w:rsidRPr="00BC6409">
        <w:t xml:space="preserve"> oraz </w:t>
      </w:r>
      <w:proofErr w:type="spellStart"/>
      <w:r w:rsidRPr="00BC6409">
        <w:rPr>
          <w:i/>
        </w:rPr>
        <w:t>guest</w:t>
      </w:r>
      <w:proofErr w:type="spellEnd"/>
      <w:r w:rsidRPr="00BC6409">
        <w:rPr>
          <w:i/>
        </w:rPr>
        <w:t xml:space="preserve"> </w:t>
      </w:r>
      <w:proofErr w:type="spellStart"/>
      <w:r w:rsidRPr="00BC6409">
        <w:rPr>
          <w:i/>
        </w:rPr>
        <w:t>authorship</w:t>
      </w:r>
      <w:proofErr w:type="spellEnd"/>
      <w:r w:rsidRPr="00BC6409">
        <w:t xml:space="preserve"> autorzy przesyłają oświadcze</w:t>
      </w:r>
      <w:r>
        <w:t>nia (wzór w załączniku</w:t>
      </w:r>
      <w:r w:rsidRPr="00BC6409">
        <w:t xml:space="preserve">). </w:t>
      </w:r>
      <w:proofErr w:type="spellStart"/>
      <w:r w:rsidRPr="00BC6409">
        <w:rPr>
          <w:i/>
        </w:rPr>
        <w:t>Ghostwriting</w:t>
      </w:r>
      <w:proofErr w:type="spellEnd"/>
      <w:r w:rsidRPr="00BC6409">
        <w:t xml:space="preserve"> i </w:t>
      </w:r>
      <w:proofErr w:type="spellStart"/>
      <w:r w:rsidRPr="00BC6409">
        <w:rPr>
          <w:i/>
        </w:rPr>
        <w:t>guest</w:t>
      </w:r>
      <w:proofErr w:type="spellEnd"/>
      <w:r w:rsidRPr="00BC6409">
        <w:rPr>
          <w:i/>
        </w:rPr>
        <w:t xml:space="preserve"> </w:t>
      </w:r>
      <w:proofErr w:type="spellStart"/>
      <w:r w:rsidRPr="00BC6409">
        <w:rPr>
          <w:i/>
        </w:rPr>
        <w:t>authorship</w:t>
      </w:r>
      <w:proofErr w:type="spellEnd"/>
      <w:r w:rsidRPr="00BC6409">
        <w:rPr>
          <w:i/>
        </w:rPr>
        <w:t xml:space="preserve"> </w:t>
      </w:r>
      <w:r w:rsidRPr="00BC6409">
        <w:t>są przejawami nierzetelności naukowej. Wszystkie wykryte tego typu zdarzenia będą dokumentowane i podawane do publicznej wiadomości. Autor zgłaszający artykuł do publikacji ponosi główną odpowiedzialność za udzielenie rzetelnych informacji.</w:t>
      </w:r>
    </w:p>
    <w:p w:rsidR="00FD2914" w:rsidRDefault="00FD2914" w:rsidP="00FD2914">
      <w:pPr>
        <w:pStyle w:val="Styl1"/>
        <w:spacing w:line="240" w:lineRule="auto"/>
        <w:ind w:left="357" w:hanging="357"/>
      </w:pPr>
      <w:r w:rsidRPr="00BC6409">
        <w:t xml:space="preserve">Prace prosimy </w:t>
      </w:r>
      <w:r>
        <w:t xml:space="preserve">przesyłać </w:t>
      </w:r>
      <w:r w:rsidRPr="00BC6409">
        <w:t xml:space="preserve">w formie elektronicznej na adres e-mail: </w:t>
      </w:r>
      <w:r w:rsidRPr="00BC6409">
        <w:t>anna</w:t>
      </w:r>
      <w:r w:rsidRPr="00BC6409">
        <w:rPr>
          <w:szCs w:val="24"/>
        </w:rPr>
        <w:t>_grontkowska</w:t>
      </w:r>
      <w:r w:rsidRPr="00BC6409">
        <w:rPr>
          <w:szCs w:val="24"/>
        </w:rPr>
        <w:t>@sggw.pl</w:t>
      </w:r>
      <w:r w:rsidRPr="00BC6409">
        <w:t xml:space="preserve"> </w:t>
      </w:r>
    </w:p>
    <w:p w:rsidR="00ED3392" w:rsidRDefault="00ED3392"/>
    <w:sectPr w:rsidR="00ED3392" w:rsidSect="00ED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3478"/>
    <w:multiLevelType w:val="singleLevel"/>
    <w:tmpl w:val="46DCC212"/>
    <w:lvl w:ilvl="0">
      <w:start w:val="4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1C21A2B"/>
    <w:multiLevelType w:val="singleLevel"/>
    <w:tmpl w:val="2594E706"/>
    <w:lvl w:ilvl="0">
      <w:start w:val="24"/>
      <w:numFmt w:val="bullet"/>
      <w:pStyle w:val="Styl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5133B0"/>
    <w:multiLevelType w:val="hybridMultilevel"/>
    <w:tmpl w:val="47FC171A"/>
    <w:lvl w:ilvl="0" w:tplc="5882D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D2914"/>
    <w:rsid w:val="00ED3392"/>
    <w:rsid w:val="00FD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FD2914"/>
    <w:pPr>
      <w:numPr>
        <w:numId w:val="2"/>
      </w:numPr>
      <w:spacing w:line="360" w:lineRule="auto"/>
      <w:jc w:val="both"/>
    </w:pPr>
    <w:rPr>
      <w:szCs w:val="20"/>
      <w:lang w:val="pl-PL"/>
    </w:rPr>
  </w:style>
  <w:style w:type="paragraph" w:customStyle="1" w:styleId="Styl2">
    <w:name w:val="Styl2"/>
    <w:basedOn w:val="Normalny"/>
    <w:rsid w:val="00FD2914"/>
    <w:pPr>
      <w:numPr>
        <w:numId w:val="1"/>
      </w:numPr>
      <w:spacing w:line="360" w:lineRule="auto"/>
      <w:jc w:val="both"/>
    </w:pPr>
    <w:rPr>
      <w:szCs w:val="20"/>
      <w:lang w:val="pl-PL"/>
    </w:rPr>
  </w:style>
  <w:style w:type="paragraph" w:styleId="Tekstpodstawowywcity">
    <w:name w:val="Body Text Indent"/>
    <w:basedOn w:val="Normalny"/>
    <w:link w:val="TekstpodstawowywcityZnak"/>
    <w:rsid w:val="00FD2914"/>
    <w:pPr>
      <w:spacing w:line="360" w:lineRule="auto"/>
      <w:ind w:firstLine="284"/>
      <w:jc w:val="center"/>
    </w:pPr>
    <w:rPr>
      <w:rFonts w:ascii="Arial" w:hAnsi="Arial" w:cs="Arial"/>
      <w:color w:val="000000"/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2914"/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3107</Characters>
  <Application>Microsoft Office Word</Application>
  <DocSecurity>0</DocSecurity>
  <Lines>25</Lines>
  <Paragraphs>7</Paragraphs>
  <ScaleCrop>false</ScaleCrop>
  <Company>SGGW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1</cp:revision>
  <dcterms:created xsi:type="dcterms:W3CDTF">2014-02-04T15:14:00Z</dcterms:created>
  <dcterms:modified xsi:type="dcterms:W3CDTF">2014-02-04T15:14:00Z</dcterms:modified>
</cp:coreProperties>
</file>